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 </w:t>
      </w:r>
      <w:bookmarkStart w:id="0" w:name="_GoBack"/>
      <w:r>
        <w:rPr>
          <w:rFonts w:hint="eastAsia" w:ascii="黑体" w:hAnsi="黑体" w:eastAsia="黑体"/>
          <w:sz w:val="32"/>
          <w:szCs w:val="32"/>
        </w:rPr>
        <w:t>宁波市高校慕课联盟课程审核指标</w:t>
      </w:r>
      <w:bookmarkEnd w:id="0"/>
    </w:p>
    <w:tbl>
      <w:tblPr>
        <w:tblStyle w:val="3"/>
        <w:tblpPr w:leftFromText="180" w:rightFromText="180" w:vertAnchor="text" w:horzAnchor="margin" w:tblpXSpec="center" w:tblpY="22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6407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1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一级指标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二级指标</w:t>
            </w:r>
          </w:p>
        </w:tc>
        <w:tc>
          <w:tcPr>
            <w:tcW w:w="640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主要评价要素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课程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资源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课程内容</w:t>
            </w:r>
          </w:p>
        </w:tc>
        <w:tc>
          <w:tcPr>
            <w:tcW w:w="6407" w:type="dxa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1.坚持立德树人，能够将思想政治教育内化为课程内容，弘扬社会主义核心价值观。无危害国家安全、涉密及其他不适宜网络公开传播的内容，无侵犯他人知识产权内容。（一票否决制）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2.反映学科专业发展成果和教改教研成果，具有较高的科学性水平。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3.课程内容更新和完善及时。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4.重点选题方向包括：共享性和公益性好的优质公共基础课；具有宁波本地特色的通识选修课；高质量的专业基础课和专业选修课等。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教学设计</w:t>
            </w:r>
          </w:p>
        </w:tc>
        <w:tc>
          <w:tcPr>
            <w:tcW w:w="6407" w:type="dxa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1.教学目标明确。能够根据课程定位、特点和学生层次，制定合适、明确的教学目标。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2.教学内容进行碎片化处理。重新整合设计教学内容体系，以知识点为单位进行内容组织。 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3.教学策略丰富有效。要求通过创设情境、举例演示、问题引导等展示教学内容。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4.教学团队结构合理。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教学视频</w:t>
            </w:r>
          </w:p>
        </w:tc>
        <w:tc>
          <w:tcPr>
            <w:tcW w:w="6407" w:type="dxa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1.时长为1-3分钟的课程宣传片，宣传片内容应包括课程重要性介绍、教学内容、教学团队介绍、学习方法等信息。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2.原创课程教学视频总时长一般要求240分钟（1学分）以上。单个教学视频主题单一、视频时长在3-15分钟之间。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3.教学视频中有清晰的学习目标表述，视频中的学习内容与学习目标保持一致。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4.根据教学内容选择合适的视频表达方式，充分运用视频技术、多媒体动画技术等呈现知识点，视频中必须包含教师的身份信息（如教师出镜或者配音讲解）。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5.根据教学内容选择视频拍摄场景，一般一门课程需安排2-3个不同的场景进行拍摄，拍摄时以固定镜头为主呈现教学内容、同时进行必要的景别切换。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6.对教学内容中的重点、难点信息以关键词的方式呈现。教学视频中建议提供中文字幕，有条件的可以提供英文字幕。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7.教学视频画面清晰，构图合理，无杂音干扰，视频背景与教学内容相符。教师教态端庄从容，语调适宜，普通话标准。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辅助资源</w:t>
            </w:r>
          </w:p>
        </w:tc>
        <w:tc>
          <w:tcPr>
            <w:tcW w:w="6407" w:type="dxa"/>
          </w:tcPr>
          <w:p>
            <w:pPr>
              <w:spacing w:line="30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1.课程宣传图片、课程介绍、教学内容、教学团队、课程考核与评价、教学日历等。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2.与教学视频配套的PPT资料。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3.与知识点相对应的试题库（单选题、多选题、判断题、填空题、主观题等）。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4.讨论主题若干。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5.其它拓展资源。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20%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213B2"/>
    <w:rsid w:val="5082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2021-04-27T00:57:00Z</dcterms:created>
  <dc:creator>Administrator</dc:creator>
  <cp:lastModifiedBy>Administrator</cp:lastModifiedBy>
  <dcterms:modified xsi:type="dcterms:W3CDTF">2021-04-27T00:57:52Z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